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ind w:firstLine="560"/>
        <w:jc w:val="center"/>
        <w:rPr>
          <w:rFonts w:ascii="创艺简标宋" w:hAnsi="仿宋" w:eastAsia="创艺简标宋" w:cs="Times New Roman"/>
          <w:kern w:val="2"/>
          <w:sz w:val="44"/>
          <w:szCs w:val="44"/>
        </w:rPr>
      </w:pPr>
      <w:r>
        <w:rPr>
          <w:rFonts w:hint="eastAsia" w:ascii="创艺简标宋" w:hAnsi="仿宋" w:eastAsia="创艺简标宋" w:cs="Times New Roman"/>
          <w:kern w:val="2"/>
          <w:sz w:val="44"/>
          <w:szCs w:val="44"/>
        </w:rPr>
        <w:t>惠州大亚湾区国有建设用地使用权</w:t>
      </w:r>
    </w:p>
    <w:p>
      <w:pPr>
        <w:widowControl w:val="0"/>
        <w:adjustRightInd/>
        <w:snapToGrid/>
        <w:spacing w:after="0" w:line="580" w:lineRule="exact"/>
        <w:ind w:firstLine="560"/>
        <w:jc w:val="center"/>
        <w:rPr>
          <w:rFonts w:ascii="创艺简标宋" w:hAnsi="仿宋" w:eastAsia="创艺简标宋" w:cs="Times New Roman"/>
          <w:kern w:val="2"/>
          <w:sz w:val="44"/>
          <w:szCs w:val="44"/>
        </w:rPr>
      </w:pPr>
      <w:r>
        <w:rPr>
          <w:rFonts w:hint="eastAsia" w:ascii="创艺简标宋" w:hAnsi="仿宋" w:eastAsia="创艺简标宋" w:cs="Times New Roman"/>
          <w:kern w:val="2"/>
          <w:sz w:val="44"/>
          <w:szCs w:val="44"/>
        </w:rPr>
        <w:t>网上挂牌转让公告</w:t>
      </w:r>
    </w:p>
    <w:p>
      <w:pPr>
        <w:widowControl w:val="0"/>
        <w:adjustRightInd/>
        <w:snapToGrid/>
        <w:spacing w:after="0" w:line="580" w:lineRule="exact"/>
        <w:ind w:firstLine="560"/>
        <w:jc w:val="center"/>
        <w:rPr>
          <w:rFonts w:ascii="仿宋" w:hAnsi="仿宋" w:eastAsia="仿宋" w:cs="Times New Roman"/>
          <w:kern w:val="2"/>
          <w:sz w:val="32"/>
          <w:szCs w:val="32"/>
        </w:rPr>
      </w:pPr>
      <w:r>
        <w:rPr>
          <w:rFonts w:hint="eastAsia" w:ascii="仿宋" w:hAnsi="仿宋" w:eastAsia="仿宋" w:cs="Times New Roman"/>
          <w:bCs/>
          <w:kern w:val="2"/>
          <w:sz w:val="32"/>
          <w:szCs w:val="32"/>
        </w:rPr>
        <w:t>惠公易土大亚湾 [2022]00</w:t>
      </w:r>
      <w:r>
        <w:rPr>
          <w:rFonts w:hint="eastAsia" w:ascii="仿宋" w:hAnsi="仿宋" w:eastAsia="仿宋" w:cs="Times New Roman"/>
          <w:bCs/>
          <w:kern w:val="2"/>
          <w:sz w:val="32"/>
          <w:szCs w:val="32"/>
          <w:lang w:val="en-US" w:eastAsia="zh-CN"/>
        </w:rPr>
        <w:t>9</w:t>
      </w:r>
      <w:r>
        <w:rPr>
          <w:rFonts w:hint="eastAsia" w:ascii="仿宋" w:hAnsi="仿宋" w:eastAsia="仿宋" w:cs="Times New Roman"/>
          <w:bCs/>
          <w:kern w:val="2"/>
          <w:sz w:val="32"/>
          <w:szCs w:val="32"/>
        </w:rPr>
        <w:t>号</w:t>
      </w:r>
    </w:p>
    <w:p>
      <w:pPr>
        <w:widowControl w:val="0"/>
        <w:adjustRightInd/>
        <w:snapToGrid/>
        <w:spacing w:after="0" w:line="560" w:lineRule="exact"/>
        <w:ind w:firstLine="566" w:firstLineChars="177"/>
        <w:jc w:val="both"/>
        <w:rPr>
          <w:rFonts w:ascii="仿宋" w:hAnsi="仿宋" w:eastAsia="仿宋" w:cs="Times New Roman"/>
          <w:kern w:val="2"/>
          <w:sz w:val="32"/>
          <w:szCs w:val="32"/>
        </w:rPr>
      </w:pP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根据《广东省土地使用权交易市场管理规定》、《惠州市国有建设用地使用权和矿业权电子挂牌交易规则》等规定，我中心对以下国有建设用地使用权实行网上挂牌转让，现就有关事项公告如下：</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一、宗地概括：位于西区荷茶地段，其他商服用地、城镇住宅用地，面积</w:t>
      </w:r>
      <w:r>
        <w:rPr>
          <w:rFonts w:hint="eastAsia" w:ascii="仿宋" w:hAnsi="仿宋" w:eastAsia="仿宋" w:cs="Times New Roman"/>
          <w:kern w:val="2"/>
          <w:sz w:val="32"/>
          <w:szCs w:val="32"/>
          <w:lang w:val="en-US" w:eastAsia="zh-CN"/>
        </w:rPr>
        <w:t>1392</w:t>
      </w:r>
      <w:r>
        <w:rPr>
          <w:rFonts w:hint="eastAsia" w:ascii="仿宋" w:hAnsi="仿宋" w:eastAsia="仿宋" w:cs="Times New Roman"/>
          <w:kern w:val="2"/>
          <w:sz w:val="32"/>
          <w:szCs w:val="32"/>
        </w:rPr>
        <w:t>㎡，使用年限：</w:t>
      </w:r>
      <w:r>
        <w:rPr>
          <w:rFonts w:hint="eastAsia" w:ascii="仿宋" w:hAnsi="仿宋" w:eastAsia="仿宋" w:cs="Times New Roman"/>
          <w:kern w:val="2"/>
          <w:sz w:val="32"/>
          <w:szCs w:val="32"/>
          <w:lang w:val="en-US" w:eastAsia="zh-CN"/>
        </w:rPr>
        <w:t>2011年3月2日起至2081年3月1日止</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其中</w:t>
      </w:r>
      <w:r>
        <w:rPr>
          <w:rFonts w:hint="eastAsia" w:ascii="仿宋" w:hAnsi="仿宋" w:eastAsia="仿宋" w:cs="Times New Roman"/>
          <w:kern w:val="2"/>
          <w:sz w:val="32"/>
          <w:szCs w:val="32"/>
        </w:rPr>
        <w:t>城镇住宅用地</w:t>
      </w:r>
      <w:r>
        <w:rPr>
          <w:rFonts w:hint="eastAsia" w:ascii="仿宋" w:hAnsi="仿宋" w:eastAsia="仿宋" w:cs="Times New Roman"/>
          <w:kern w:val="2"/>
          <w:sz w:val="32"/>
          <w:szCs w:val="32"/>
          <w:lang w:val="en-US" w:eastAsia="zh-CN"/>
        </w:rPr>
        <w:t>终止日期：2081年3月1日；商服用地终止日期：2051年3月1日。</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二、上述用地的规划设计指标要求：用地面积1392平方米，计算指标用地面积1392平方米，容积率≤3.0；（商业建筑面积≤20%）；建筑密度≤30%:；绿地率≥30%；停车位≥1.0个/100平方米计容建筑面积。详见挂牌文件。</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三、按委托方要求对上述用地挂牌转让，寻求合作开发商住项目，合作相关事宜见交易须知及挂牌文件。</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四、其他说明事项：1、上述土地附着物的拆迁、青苗补偿、土地平整清表等工作和费用，由我方负责，土地按现状交付；2、土地过户所产生的税费等费用由竞得方承担。</w:t>
      </w:r>
    </w:p>
    <w:p>
      <w:pPr>
        <w:spacing w:line="520" w:lineRule="exact"/>
        <w:ind w:firstLine="640" w:firstLineChars="200"/>
        <w:rPr>
          <w:rFonts w:hint="eastAsia" w:ascii="仿宋" w:hAnsi="仿宋" w:eastAsia="仿宋" w:cs="仿宋"/>
          <w:color w:val="F79646"/>
          <w:sz w:val="30"/>
          <w:szCs w:val="30"/>
        </w:rPr>
      </w:pPr>
      <w:r>
        <w:rPr>
          <w:rFonts w:hint="eastAsia" w:ascii="仿宋" w:hAnsi="仿宋" w:eastAsia="仿宋" w:cs="Times New Roman"/>
          <w:kern w:val="2"/>
          <w:sz w:val="32"/>
          <w:szCs w:val="32"/>
          <w:lang w:val="en-US" w:eastAsia="zh-CN"/>
        </w:rPr>
        <w:t>五、挂牌起始价：</w:t>
      </w:r>
      <w:bookmarkStart w:id="0" w:name="_GoBack"/>
      <w:r>
        <w:rPr>
          <w:rFonts w:hint="eastAsia" w:ascii="仿宋" w:hAnsi="仿宋" w:eastAsia="仿宋" w:cs="仿宋"/>
          <w:color w:val="auto"/>
          <w:sz w:val="30"/>
          <w:szCs w:val="30"/>
        </w:rPr>
        <w:t>人民币</w:t>
      </w:r>
      <w:r>
        <w:rPr>
          <w:rFonts w:hint="eastAsia" w:ascii="仿宋" w:hAnsi="仿宋" w:eastAsia="仿宋" w:cs="仿宋"/>
          <w:color w:val="auto"/>
          <w:sz w:val="30"/>
          <w:szCs w:val="30"/>
          <w:lang w:val="en-US" w:eastAsia="zh-CN"/>
        </w:rPr>
        <w:t>贰仟肆佰壹拾叁万叁仟壹佰零肆</w:t>
      </w:r>
      <w:r>
        <w:rPr>
          <w:rFonts w:hint="eastAsia" w:ascii="仿宋" w:hAnsi="仿宋" w:eastAsia="仿宋" w:cs="仿宋"/>
          <w:color w:val="auto"/>
          <w:sz w:val="30"/>
          <w:szCs w:val="30"/>
        </w:rPr>
        <w:t>元整（￥:</w:t>
      </w:r>
      <w:r>
        <w:rPr>
          <w:rFonts w:hint="eastAsia" w:ascii="仿宋" w:hAnsi="仿宋" w:eastAsia="仿宋" w:cs="仿宋"/>
          <w:color w:val="auto"/>
          <w:sz w:val="30"/>
          <w:szCs w:val="30"/>
          <w:lang w:val="en-US" w:eastAsia="zh-CN"/>
        </w:rPr>
        <w:t>2413.3104万元</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竞买保证金：人民币</w:t>
      </w:r>
      <w:r>
        <w:rPr>
          <w:rFonts w:hint="eastAsia" w:ascii="仿宋" w:hAnsi="仿宋" w:eastAsia="仿宋" w:cs="仿宋"/>
          <w:color w:val="auto"/>
          <w:sz w:val="30"/>
          <w:szCs w:val="30"/>
          <w:lang w:val="en-US" w:eastAsia="zh-CN"/>
        </w:rPr>
        <w:t>壹仟贰佰万</w:t>
      </w:r>
      <w:r>
        <w:rPr>
          <w:rFonts w:hint="eastAsia" w:ascii="仿宋" w:hAnsi="仿宋" w:eastAsia="仿宋" w:cs="仿宋"/>
          <w:color w:val="auto"/>
          <w:sz w:val="30"/>
          <w:szCs w:val="30"/>
        </w:rPr>
        <w:t>元整（￥:</w:t>
      </w:r>
      <w:r>
        <w:rPr>
          <w:rFonts w:hint="eastAsia" w:ascii="仿宋" w:hAnsi="仿宋" w:eastAsia="仿宋" w:cs="仿宋"/>
          <w:color w:val="auto"/>
          <w:sz w:val="30"/>
          <w:szCs w:val="30"/>
          <w:lang w:val="en-US" w:eastAsia="zh-CN"/>
        </w:rPr>
        <w:t>1200.00万元</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增价幅度：每次报价的最小加价幅度是人民币</w:t>
      </w:r>
      <w:r>
        <w:rPr>
          <w:rFonts w:hint="eastAsia" w:ascii="仿宋" w:hAnsi="仿宋" w:eastAsia="仿宋" w:cs="仿宋"/>
          <w:color w:val="auto"/>
          <w:sz w:val="30"/>
          <w:szCs w:val="30"/>
          <w:lang w:val="en-US" w:eastAsia="zh-CN"/>
        </w:rPr>
        <w:t>伍拾</w:t>
      </w:r>
      <w:r>
        <w:rPr>
          <w:rFonts w:hint="eastAsia" w:ascii="仿宋" w:hAnsi="仿宋" w:eastAsia="仿宋" w:cs="仿宋"/>
          <w:color w:val="auto"/>
          <w:sz w:val="30"/>
          <w:szCs w:val="30"/>
        </w:rPr>
        <w:t>万元整（￥</w:t>
      </w:r>
      <w:r>
        <w:rPr>
          <w:rFonts w:hint="eastAsia" w:ascii="仿宋" w:hAnsi="仿宋" w:eastAsia="仿宋" w:cs="仿宋"/>
          <w:color w:val="auto"/>
          <w:sz w:val="30"/>
          <w:szCs w:val="30"/>
          <w:lang w:val="en-US" w:eastAsia="zh-CN"/>
        </w:rPr>
        <w:t>50.00万元</w:t>
      </w:r>
      <w:r>
        <w:rPr>
          <w:rFonts w:hint="eastAsia" w:ascii="仿宋" w:hAnsi="仿宋" w:eastAsia="仿宋" w:cs="仿宋"/>
          <w:color w:val="auto"/>
          <w:sz w:val="30"/>
          <w:szCs w:val="30"/>
        </w:rPr>
        <w:t>）。</w:t>
      </w:r>
      <w:bookmarkEnd w:id="0"/>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六、中华人民共和国境内外企业、其他经济组织和个人（除法律法规另有规定外），均可申请参加竞买。竞买人可以单独申请，也可以联合申请。</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七、本次国有建设用地使用权网上挂牌转让，按照价高者得的原则确定竞买人。</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八、网上挂牌竞买时间为2022年06月</w:t>
      </w:r>
      <w:r>
        <w:rPr>
          <w:rFonts w:hint="eastAsia" w:ascii="仿宋" w:hAnsi="仿宋" w:eastAsia="仿宋" w:cs="Times New Roman"/>
          <w:kern w:val="2"/>
          <w:sz w:val="32"/>
          <w:szCs w:val="32"/>
          <w:lang w:val="en-US" w:eastAsia="zh-CN"/>
        </w:rPr>
        <w:t>15</w:t>
      </w:r>
      <w:r>
        <w:rPr>
          <w:rFonts w:hint="eastAsia" w:ascii="仿宋" w:hAnsi="仿宋" w:eastAsia="仿宋" w:cs="Times New Roman"/>
          <w:kern w:val="2"/>
          <w:sz w:val="32"/>
          <w:szCs w:val="32"/>
        </w:rPr>
        <w:t>日9时始至2022年06月</w:t>
      </w:r>
      <w:r>
        <w:rPr>
          <w:rFonts w:hint="eastAsia" w:ascii="仿宋" w:hAnsi="仿宋" w:eastAsia="仿宋" w:cs="Times New Roman"/>
          <w:kern w:val="2"/>
          <w:sz w:val="32"/>
          <w:szCs w:val="32"/>
          <w:lang w:val="en-US" w:eastAsia="zh-CN"/>
        </w:rPr>
        <w:t>29</w:t>
      </w:r>
      <w:r>
        <w:rPr>
          <w:rFonts w:hint="eastAsia" w:ascii="仿宋" w:hAnsi="仿宋" w:eastAsia="仿宋" w:cs="Times New Roman"/>
          <w:kern w:val="2"/>
          <w:sz w:val="32"/>
          <w:szCs w:val="32"/>
        </w:rPr>
        <w:t>日10时止。</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九、本次网上挂牌转让的详细资料和具体要求，见惠州市公共资源交易中心土地与矿业网上挂牌交易系统：https://www.hzgtjy.com/。申请人可在系统下载挂牌转让公告及其他相关交易文件，并按程序在网上参加竞买。</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十、申请人应当在挂牌转让结束前登陆网上交易系统并在系统上向我中心提交竞买申请并支付保证金。网上挂牌保证金到账截止时间为2022年06月</w:t>
      </w:r>
      <w:r>
        <w:rPr>
          <w:rFonts w:hint="eastAsia" w:ascii="仿宋" w:hAnsi="仿宋" w:eastAsia="仿宋" w:cs="Times New Roman"/>
          <w:kern w:val="2"/>
          <w:sz w:val="32"/>
          <w:szCs w:val="32"/>
          <w:lang w:val="en-US" w:eastAsia="zh-CN"/>
        </w:rPr>
        <w:t>29</w:t>
      </w:r>
      <w:r>
        <w:rPr>
          <w:rFonts w:hint="eastAsia" w:ascii="仿宋" w:hAnsi="仿宋" w:eastAsia="仿宋" w:cs="Times New Roman"/>
          <w:kern w:val="2"/>
          <w:sz w:val="32"/>
          <w:szCs w:val="32"/>
        </w:rPr>
        <w:t>日9时止。挂牌报价时间截止时，经系统询问，有竞买人表示愿意继续竞价的，系统自动进入网上限时竞价，通过竞价确定竞得人。</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十一、本次国有建设用地使用权网上挂牌转让只接受网上竞买申请，即通过网上交易系统进行，申请一经受理确认后，即视为竞买人对网上挂牌公告、须知、相关交易文件及地块现状无异议并全部接受，并对有关承诺承担法律责任。本次网上挂牌转让活动不接受电话、邮寄、书面、电子邮件及口头竞买。办理数字证书、按要求足额交纳竞买保证金的申请人，方可参加网上挂牌交易活动。</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十二、竞得人竞得上述用地后10个工作日内凭挂牌成交确认书、合同书及竞得人资料到大亚湾区国土分局交易业务部门签订《限期开发协议》后，方可办理土地使用权转让过户等相关手续。</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本中心地址：惠州大亚湾区科技创新园创新大厦三楼</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联 系 人：李小姐</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查询电话：0752-5190887</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注：本公告同时在下列网站及场所发布</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中国土地市场网: http://www.landchina.com</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广东省土地市场网：http://www.landgd.com</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惠州市公共资源交易中心网：http://zyjy.huizhou.gov.cn</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惠州市公共资源交易中心土地与矿业网上挂牌交易系统：https://www.hzgtjy.com/</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惠州日报</w:t>
      </w:r>
    </w:p>
    <w:p>
      <w:pPr>
        <w:widowControl w:val="0"/>
        <w:adjustRightInd/>
        <w:snapToGrid/>
        <w:spacing w:after="0" w:line="560" w:lineRule="exact"/>
        <w:ind w:firstLine="566" w:firstLineChars="177"/>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数字证书办理地址：惠州市江北云山西路二号帝景国际商务中心七层18-22房</w:t>
      </w:r>
    </w:p>
    <w:p>
      <w:pPr>
        <w:widowControl w:val="0"/>
        <w:adjustRightInd/>
        <w:snapToGrid/>
        <w:spacing w:after="0" w:line="560" w:lineRule="exact"/>
        <w:ind w:firstLine="566" w:firstLineChars="177"/>
        <w:jc w:val="both"/>
        <w:rPr>
          <w:rFonts w:ascii="仿宋" w:hAnsi="仿宋" w:eastAsia="仿宋" w:cs="Times New Roman"/>
          <w:kern w:val="2"/>
          <w:sz w:val="32"/>
          <w:szCs w:val="32"/>
        </w:rPr>
      </w:pPr>
    </w:p>
    <w:p>
      <w:pPr>
        <w:widowControl w:val="0"/>
        <w:adjustRightInd/>
        <w:snapToGrid/>
        <w:spacing w:after="0" w:line="580" w:lineRule="exact"/>
        <w:ind w:firstLine="2410"/>
        <w:jc w:val="center"/>
        <w:rPr>
          <w:rFonts w:hint="eastAsia" w:ascii="仿宋" w:hAnsi="仿宋" w:eastAsia="仿宋" w:cs="Times New Roman"/>
          <w:kern w:val="2"/>
          <w:sz w:val="32"/>
          <w:szCs w:val="32"/>
        </w:rPr>
      </w:pPr>
      <w:r>
        <w:rPr>
          <w:rFonts w:hint="eastAsia" w:ascii="仿宋" w:hAnsi="仿宋" w:eastAsia="仿宋" w:cs="Times New Roman"/>
          <w:kern w:val="2"/>
          <w:sz w:val="32"/>
          <w:szCs w:val="32"/>
        </w:rPr>
        <w:t>惠州市公共资源交易中心大亚湾分中心</w:t>
      </w:r>
    </w:p>
    <w:p>
      <w:pPr>
        <w:widowControl w:val="0"/>
        <w:adjustRightInd/>
        <w:snapToGrid/>
        <w:spacing w:after="0" w:line="580" w:lineRule="exact"/>
        <w:ind w:firstLine="2410"/>
        <w:jc w:val="center"/>
        <w:rPr>
          <w:rFonts w:hint="eastAsia" w:ascii="仿宋" w:hAnsi="仿宋" w:eastAsia="仿宋" w:cs="Times New Roman"/>
          <w:kern w:val="2"/>
          <w:sz w:val="32"/>
          <w:szCs w:val="32"/>
        </w:rPr>
      </w:pPr>
      <w:r>
        <w:rPr>
          <w:rFonts w:hint="eastAsia" w:ascii="仿宋" w:hAnsi="仿宋" w:eastAsia="仿宋" w:cs="Times New Roman"/>
          <w:kern w:val="2"/>
          <w:sz w:val="32"/>
          <w:szCs w:val="32"/>
        </w:rPr>
        <w:t>2022年05月</w:t>
      </w:r>
      <w:r>
        <w:rPr>
          <w:rFonts w:hint="eastAsia" w:ascii="仿宋" w:hAnsi="仿宋" w:eastAsia="仿宋" w:cs="Times New Roman"/>
          <w:kern w:val="2"/>
          <w:sz w:val="32"/>
          <w:szCs w:val="32"/>
          <w:lang w:val="en-US" w:eastAsia="zh-CN"/>
        </w:rPr>
        <w:t>23</w:t>
      </w:r>
      <w:r>
        <w:rPr>
          <w:rFonts w:hint="eastAsia" w:ascii="仿宋" w:hAnsi="仿宋" w:eastAsia="仿宋" w:cs="Times New Roman"/>
          <w:kern w:val="2"/>
          <w:sz w:val="32"/>
          <w:szCs w:val="32"/>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707F5"/>
    <w:rsid w:val="0027623C"/>
    <w:rsid w:val="00286640"/>
    <w:rsid w:val="00323B43"/>
    <w:rsid w:val="003A55C7"/>
    <w:rsid w:val="003D37D8"/>
    <w:rsid w:val="00426133"/>
    <w:rsid w:val="004358AB"/>
    <w:rsid w:val="00440704"/>
    <w:rsid w:val="00522248"/>
    <w:rsid w:val="005637EE"/>
    <w:rsid w:val="0059707B"/>
    <w:rsid w:val="005B7D43"/>
    <w:rsid w:val="00620173"/>
    <w:rsid w:val="00637A48"/>
    <w:rsid w:val="00640E41"/>
    <w:rsid w:val="006644C9"/>
    <w:rsid w:val="00666B27"/>
    <w:rsid w:val="00692D26"/>
    <w:rsid w:val="00710840"/>
    <w:rsid w:val="0072273E"/>
    <w:rsid w:val="00733E41"/>
    <w:rsid w:val="00756978"/>
    <w:rsid w:val="007F4502"/>
    <w:rsid w:val="008835A3"/>
    <w:rsid w:val="008B12CC"/>
    <w:rsid w:val="008B7726"/>
    <w:rsid w:val="00933228"/>
    <w:rsid w:val="00947AB5"/>
    <w:rsid w:val="00972BF5"/>
    <w:rsid w:val="009B24E4"/>
    <w:rsid w:val="009C1F04"/>
    <w:rsid w:val="00A32FFD"/>
    <w:rsid w:val="00A50324"/>
    <w:rsid w:val="00AA19D9"/>
    <w:rsid w:val="00B3175F"/>
    <w:rsid w:val="00CD5681"/>
    <w:rsid w:val="00D31D50"/>
    <w:rsid w:val="00D96BFD"/>
    <w:rsid w:val="00DC0A5B"/>
    <w:rsid w:val="00EB3425"/>
    <w:rsid w:val="00EE4358"/>
    <w:rsid w:val="00F660C8"/>
    <w:rsid w:val="00F936D7"/>
    <w:rsid w:val="05C16067"/>
    <w:rsid w:val="0BA07053"/>
    <w:rsid w:val="0E404D0F"/>
    <w:rsid w:val="119F1263"/>
    <w:rsid w:val="2B827BD5"/>
    <w:rsid w:val="2DBC092B"/>
    <w:rsid w:val="35B2237A"/>
    <w:rsid w:val="4DC66C20"/>
    <w:rsid w:val="6E0531FF"/>
    <w:rsid w:val="75E8435F"/>
    <w:rsid w:val="7849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after="0"/>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Words>
  <Characters>1232</Characters>
  <Lines>10</Lines>
  <Paragraphs>2</Paragraphs>
  <TotalTime>4</TotalTime>
  <ScaleCrop>false</ScaleCrop>
  <LinksUpToDate>false</LinksUpToDate>
  <CharactersWithSpaces>1446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lenovo-16</dc:creator>
  <cp:lastModifiedBy>lenovo-16</cp:lastModifiedBy>
  <cp:lastPrinted>2022-05-18T03:56:34Z</cp:lastPrinted>
  <dcterms:modified xsi:type="dcterms:W3CDTF">2022-05-18T03:58:29Z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DE301253FFDF403EA45225B63A06AC07</vt:lpwstr>
  </property>
</Properties>
</file>